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B4" w:rsidRPr="00A377B4" w:rsidRDefault="00A377B4" w:rsidP="00A377B4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Na temelju članka 23. stavka 2. Zakona o poljoprivrednom zemljištu (Narodne novine broj 66/01.), Općinsko vijeće općine Brckovljani na svojoj 11. sjednici održanoj 30. prosinca 2002. godine donijelo je</w:t>
      </w:r>
    </w:p>
    <w:p w:rsidR="00A377B4" w:rsidRPr="00A377B4" w:rsidRDefault="00A377B4" w:rsidP="00A377B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</w:t>
      </w: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raspisivanju javnog natječaja za prodaju </w:t>
      </w: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poljoprivrednog zemljišta u vlasništvu Republike </w:t>
      </w: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Hrvatske za područje Općine Brckovljani</w:t>
      </w:r>
    </w:p>
    <w:p w:rsidR="00A377B4" w:rsidRPr="00A377B4" w:rsidRDefault="00A377B4" w:rsidP="00A377B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Predmet javnog natječaja za prodaju poljoprivrednog zemljišta u vlasništvu države na području Općine Brckovljani je k.č.br. 109./1 u katastarskoj općini Brckovljani.</w:t>
      </w:r>
    </w:p>
    <w:p w:rsidR="00A377B4" w:rsidRPr="00A377B4" w:rsidRDefault="00A377B4" w:rsidP="00A377B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Čestica koja se izlaže prodaji biti će objavljena na oglasnoj ploči Općine Brckovljani.</w:t>
      </w:r>
    </w:p>
    <w:p w:rsidR="00A377B4" w:rsidRPr="00A377B4" w:rsidRDefault="00A377B4" w:rsidP="00A377B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Postupak javnog natječaja provest će Općinsko vijeće općine Brckovljani.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Tijelo iz stavka 1. ove točke objavit će javni natječaj najkasnije u roku 8 dana od dana dostave ove odluke u jednom od dnevnih glasila.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Rok za dostavu ponuda na javni natječaj za prodaju je 15 dana.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Općinsko vijeće donijet će odluku o izboru najpovoljnijih ponuditelja na natječaju za zakup u roku od 30 dana nakon isteka roka za prikupljanje ponuda.</w:t>
      </w:r>
    </w:p>
    <w:p w:rsidR="00A377B4" w:rsidRPr="00A377B4" w:rsidRDefault="00A377B4" w:rsidP="00A377B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t>IV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Za slučaj obročne otplate ugovorom se određuje rok otplate za poljoprivredno zemljište od iznosa prodajne cijene:</w:t>
      </w:r>
    </w:p>
    <w:p w:rsidR="00A377B4" w:rsidRPr="00A377B4" w:rsidRDefault="00A377B4" w:rsidP="00A377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815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6"/>
        <w:gridCol w:w="3694"/>
        <w:gridCol w:w="1179"/>
        <w:gridCol w:w="1027"/>
        <w:gridCol w:w="919"/>
      </w:tblGrid>
      <w:tr w:rsidR="00A377B4" w:rsidRPr="00A377B4" w:rsidTr="00A377B4">
        <w:trPr>
          <w:tblCellSpacing w:w="15" w:type="dxa"/>
          <w:jc w:val="center"/>
        </w:trPr>
        <w:tc>
          <w:tcPr>
            <w:tcW w:w="1170" w:type="dxa"/>
            <w:vAlign w:val="center"/>
            <w:hideMark/>
          </w:tcPr>
          <w:p w:rsidR="00A377B4" w:rsidRPr="00A377B4" w:rsidRDefault="00A377B4" w:rsidP="00A377B4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B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425" w:type="dxa"/>
            <w:vAlign w:val="center"/>
            <w:hideMark/>
          </w:tcPr>
          <w:p w:rsidR="00A377B4" w:rsidRPr="00A377B4" w:rsidRDefault="00A377B4" w:rsidP="00A3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B4">
              <w:rPr>
                <w:rFonts w:ascii="Arial" w:eastAsia="Times New Roman" w:hAnsi="Arial" w:cs="Arial"/>
                <w:sz w:val="20"/>
                <w:szCs w:val="20"/>
              </w:rPr>
              <w:t>od 10.000,00 kn do 50.000,00 kn</w:t>
            </w:r>
          </w:p>
        </w:tc>
        <w:tc>
          <w:tcPr>
            <w:tcW w:w="1425" w:type="dxa"/>
            <w:vAlign w:val="center"/>
            <w:hideMark/>
          </w:tcPr>
          <w:p w:rsidR="00A377B4" w:rsidRPr="00A377B4" w:rsidRDefault="00A377B4" w:rsidP="00A377B4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B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A377B4" w:rsidRPr="00A377B4" w:rsidRDefault="00A377B4" w:rsidP="00A3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B4">
              <w:rPr>
                <w:rFonts w:ascii="Arial" w:eastAsia="Times New Roman" w:hAnsi="Arial" w:cs="Arial"/>
                <w:sz w:val="20"/>
                <w:szCs w:val="20"/>
              </w:rPr>
              <w:t>5 godina</w:t>
            </w:r>
          </w:p>
        </w:tc>
        <w:tc>
          <w:tcPr>
            <w:tcW w:w="1110" w:type="dxa"/>
            <w:vAlign w:val="center"/>
            <w:hideMark/>
          </w:tcPr>
          <w:p w:rsidR="00A377B4" w:rsidRPr="00A377B4" w:rsidRDefault="00A377B4" w:rsidP="00A3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7B4" w:rsidRPr="00A377B4" w:rsidTr="00A377B4">
        <w:trPr>
          <w:tblCellSpacing w:w="15" w:type="dxa"/>
          <w:jc w:val="center"/>
        </w:trPr>
        <w:tc>
          <w:tcPr>
            <w:tcW w:w="1170" w:type="dxa"/>
            <w:vAlign w:val="center"/>
            <w:hideMark/>
          </w:tcPr>
          <w:p w:rsidR="00A377B4" w:rsidRPr="00A377B4" w:rsidRDefault="00A377B4" w:rsidP="00A377B4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B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425" w:type="dxa"/>
            <w:vAlign w:val="center"/>
            <w:hideMark/>
          </w:tcPr>
          <w:p w:rsidR="00A377B4" w:rsidRPr="00A377B4" w:rsidRDefault="00A377B4" w:rsidP="00A3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B4">
              <w:rPr>
                <w:rFonts w:ascii="Arial" w:eastAsia="Times New Roman" w:hAnsi="Arial" w:cs="Arial"/>
                <w:sz w:val="20"/>
                <w:szCs w:val="20"/>
              </w:rPr>
              <w:t>od 50.000,00 kn do 200.000,00 kn</w:t>
            </w:r>
          </w:p>
        </w:tc>
        <w:tc>
          <w:tcPr>
            <w:tcW w:w="1425" w:type="dxa"/>
            <w:vAlign w:val="center"/>
            <w:hideMark/>
          </w:tcPr>
          <w:p w:rsidR="00A377B4" w:rsidRPr="00A377B4" w:rsidRDefault="00A377B4" w:rsidP="00A377B4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B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A377B4" w:rsidRPr="00A377B4" w:rsidRDefault="00A377B4" w:rsidP="00A3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B4">
              <w:rPr>
                <w:rFonts w:ascii="Arial" w:eastAsia="Times New Roman" w:hAnsi="Arial" w:cs="Arial"/>
                <w:sz w:val="20"/>
                <w:szCs w:val="20"/>
              </w:rPr>
              <w:t>10 godina</w:t>
            </w:r>
          </w:p>
        </w:tc>
        <w:tc>
          <w:tcPr>
            <w:tcW w:w="1110" w:type="dxa"/>
            <w:vAlign w:val="center"/>
            <w:hideMark/>
          </w:tcPr>
          <w:p w:rsidR="00A377B4" w:rsidRPr="00A377B4" w:rsidRDefault="00A377B4" w:rsidP="00A3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7B4" w:rsidRPr="00A377B4" w:rsidTr="00A377B4">
        <w:trPr>
          <w:tblCellSpacing w:w="15" w:type="dxa"/>
          <w:jc w:val="center"/>
        </w:trPr>
        <w:tc>
          <w:tcPr>
            <w:tcW w:w="1170" w:type="dxa"/>
            <w:vAlign w:val="center"/>
            <w:hideMark/>
          </w:tcPr>
          <w:p w:rsidR="00A377B4" w:rsidRPr="00A377B4" w:rsidRDefault="00A377B4" w:rsidP="00A377B4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B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425" w:type="dxa"/>
            <w:vAlign w:val="center"/>
            <w:hideMark/>
          </w:tcPr>
          <w:p w:rsidR="00A377B4" w:rsidRPr="00A377B4" w:rsidRDefault="00A377B4" w:rsidP="00A3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B4">
              <w:rPr>
                <w:rFonts w:ascii="Arial" w:eastAsia="Times New Roman" w:hAnsi="Arial" w:cs="Arial"/>
                <w:sz w:val="20"/>
                <w:szCs w:val="20"/>
              </w:rPr>
              <w:t>iznad 200.000,00 kn</w:t>
            </w:r>
          </w:p>
        </w:tc>
        <w:tc>
          <w:tcPr>
            <w:tcW w:w="1425" w:type="dxa"/>
            <w:vAlign w:val="center"/>
            <w:hideMark/>
          </w:tcPr>
          <w:p w:rsidR="00A377B4" w:rsidRPr="00A377B4" w:rsidRDefault="00A377B4" w:rsidP="00A377B4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B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A377B4" w:rsidRPr="00A377B4" w:rsidRDefault="00A377B4" w:rsidP="00A3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B4">
              <w:rPr>
                <w:rFonts w:ascii="Arial" w:eastAsia="Times New Roman" w:hAnsi="Arial" w:cs="Arial"/>
                <w:sz w:val="20"/>
                <w:szCs w:val="20"/>
              </w:rPr>
              <w:t>15 godina</w:t>
            </w:r>
          </w:p>
        </w:tc>
        <w:tc>
          <w:tcPr>
            <w:tcW w:w="1110" w:type="dxa"/>
            <w:vAlign w:val="center"/>
            <w:hideMark/>
          </w:tcPr>
          <w:p w:rsidR="00A377B4" w:rsidRPr="00A377B4" w:rsidRDefault="00A377B4" w:rsidP="00A3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77B4" w:rsidRPr="00A377B4" w:rsidRDefault="00A377B4" w:rsidP="00A377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Ako kupac uplati cijeli iznos, ostvaruje popust od 20% postignute prodajne cijene.</w:t>
      </w:r>
    </w:p>
    <w:p w:rsidR="00A377B4" w:rsidRPr="00A377B4" w:rsidRDefault="00A377B4" w:rsidP="00A377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Klasa: 940-04/02-01/16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Ur.broj: 238/04-02-1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Dugo Selo, 30.12.2002.</w:t>
      </w:r>
    </w:p>
    <w:p w:rsidR="00A377B4" w:rsidRPr="00A377B4" w:rsidRDefault="00A377B4" w:rsidP="00A377B4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Predsjednik Općinskog vijeća</w:t>
      </w:r>
      <w:r w:rsidRPr="00A377B4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A377B4">
        <w:rPr>
          <w:rFonts w:ascii="Arial" w:eastAsia="Times New Roman" w:hAnsi="Arial" w:cs="Arial"/>
          <w:color w:val="000000"/>
          <w:sz w:val="20"/>
          <w:szCs w:val="20"/>
        </w:rPr>
        <w:br/>
        <w:t>Milan Kralj, v.r.</w:t>
      </w:r>
    </w:p>
    <w:p w:rsidR="00A377B4" w:rsidRPr="00A377B4" w:rsidRDefault="00A377B4" w:rsidP="00A377B4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t>Obrazloženje:</w:t>
      </w:r>
    </w:p>
    <w:p w:rsidR="00A377B4" w:rsidRPr="00A377B4" w:rsidRDefault="00A377B4" w:rsidP="00A377B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ODLUKE </w:t>
      </w: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raspisivanju javnog natječaja za prodaju</w:t>
      </w: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poljoprivrednog zemljišta </w:t>
      </w: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u vlasništvu RH za područje Općine Brckovljani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lastRenderedPageBreak/>
        <w:t>Općinsko vijeće općine Brckovljani na svojoj 11. sjednici održanoj dana 30. prosinca 2002. godine donijelo je zaključak o potrebi raspisivanja javnog natječaja za prodaju državnog poljoprivrednog zemljišta i to k.č.br. 109./1 upisanoj u katastarskoj općini Brckovljani sukladno Programu raspolaganja poljoprivrednim zemljištem u vlasništvu države na području Općine Brckovljani na koji je suglasnost dalo Ministarstvo poljoprivrede i šumarstva klasa: 320-02/01-01/79; Ur.broj: 525-02-2-02/SGT od 08. travnja 2002. godine.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Utvrđeno je da stvarno stanje na terenu za čestice iz točke l. ove Odluke ne odgovara po obliku i veličini stanju u zemljišnim knjigama i</w:t>
      </w:r>
      <w:r w:rsidRPr="00A377B4">
        <w:rPr>
          <w:rFonts w:ascii="Arial" w:eastAsia="Times New Roman" w:hAnsi="Arial" w:cs="Arial"/>
          <w:color w:val="000000"/>
          <w:sz w:val="20"/>
        </w:rPr>
        <w:t> </w:t>
      </w:r>
      <w:r w:rsidRPr="00A377B4">
        <w:rPr>
          <w:rFonts w:ascii="Arial" w:eastAsia="Times New Roman" w:hAnsi="Arial" w:cs="Arial"/>
          <w:color w:val="000000"/>
          <w:sz w:val="20"/>
          <w:szCs w:val="20"/>
        </w:rPr>
        <w:t>katastru stoga se donosi ova Odluka kako bi se predmetne čestice dale u zakup dok se ispune uvjeti za prodaju. 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b/>
          <w:bCs/>
          <w:color w:val="000000"/>
          <w:sz w:val="20"/>
          <w:szCs w:val="20"/>
        </w:rPr>
        <w:t>Ukupna površina u natječaju za k.o. Hrebinec: 66ha, 62a, 48m2.</w:t>
      </w:r>
    </w:p>
    <w:p w:rsidR="00A377B4" w:rsidRPr="00A377B4" w:rsidRDefault="00A377B4" w:rsidP="00A377B4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377B4" w:rsidRPr="00A377B4" w:rsidRDefault="00A377B4" w:rsidP="00A377B4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377B4">
        <w:rPr>
          <w:rFonts w:ascii="Arial" w:eastAsia="Times New Roman" w:hAnsi="Arial" w:cs="Arial"/>
          <w:color w:val="000000"/>
          <w:sz w:val="20"/>
          <w:szCs w:val="20"/>
        </w:rPr>
        <w:t>Predsjednik Općinskog poglavarstva</w:t>
      </w:r>
      <w:r w:rsidRPr="00A377B4">
        <w:rPr>
          <w:rFonts w:ascii="Arial" w:eastAsia="Times New Roman" w:hAnsi="Arial" w:cs="Arial"/>
          <w:color w:val="000000"/>
          <w:sz w:val="20"/>
          <w:szCs w:val="20"/>
        </w:rPr>
        <w:br/>
        <w:t> Općine Brckovljani</w:t>
      </w:r>
      <w:r w:rsidRPr="00A377B4">
        <w:rPr>
          <w:rFonts w:ascii="Arial" w:eastAsia="Times New Roman" w:hAnsi="Arial" w:cs="Arial"/>
          <w:color w:val="000000"/>
          <w:sz w:val="20"/>
          <w:szCs w:val="20"/>
        </w:rPr>
        <w:br/>
        <w:t> Željko Funtek, v.r.</w:t>
      </w:r>
    </w:p>
    <w:p w:rsidR="003D3EAE" w:rsidRDefault="003D3EAE"/>
    <w:sectPr w:rsidR="003D3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377B4"/>
    <w:rsid w:val="003D3EAE"/>
    <w:rsid w:val="00A3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A3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A3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A3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A3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A3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7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2016-07-19T19:27:00Z</dcterms:created>
  <dcterms:modified xsi:type="dcterms:W3CDTF">2016-07-19T19:27:00Z</dcterms:modified>
</cp:coreProperties>
</file>